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0505685-7AA7-1FD0-ACE0-8D31F4BF0000}"/>
          <w15:repeatingSection>
            <w15:doNotAllowInsertDeleteSection w:val="1"/>
          </w15:repeatingSection>
        </w:sdtPr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AA7-1FD0-ACE0-8D31F4BF0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7691DC43" w:rsidR="00842366" w:rsidRPr="00612608" w:rsidRDefault="00DC0EE4" w:rsidP="00DC0EE4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FR01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AA7-1FD0-ACE0-8D31F4BF0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8337E58" w14:textId="096D5781" w:rsidR="00842366" w:rsidRPr="00612608" w:rsidRDefault="00DC0EE4" w:rsidP="00DC0EE4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BOSSES PER A FLUIDS RESIDUALS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242B2A22" w:rsidR="00842366" w:rsidRPr="00612608" w:rsidRDefault="00000000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AA7-1FD0-ACE0-8D31F4BF0000}"/>
                        <w:text/>
                      </w:sdtPr>
                      <w:sdtContent>
                        <w:r w:rsidR="00DC0EE4">
                          <w:rPr>
                            <w:sz w:val="20"/>
                            <w:szCs w:val="20"/>
                            <w:lang w:val="es-ES"/>
                          </w:rPr>
                          <w:t>28.250,00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45E332C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AA7-1FD0-ACE0-8D31F4BF0000}"/>
          <w:text/>
        </w:sdtPr>
        <w:sdtContent>
          <w:r w:rsidR="00DC0EE4">
            <w:rPr>
              <w:b/>
              <w:bCs/>
              <w:lang w:val="es-ES"/>
            </w:rPr>
            <w:t>28.250,00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0505685-7AA7-1FD0-ACE0-8D31F4BF0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Content>
            <w:p w14:paraId="06C30E63" w14:textId="431A6E95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ACE0-8D31F4BF0000}"/>
                  <w:text/>
                </w:sdtPr>
                <w:sdtContent>
                  <w:r w:rsidR="00DC0EE4">
                    <w:rPr>
                      <w:b/>
                      <w:bCs/>
                      <w:lang w:val="es-ES"/>
                    </w:rPr>
                    <w:t>FR01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ACE0-8D31F4BF0000}"/>
                  <w:text/>
                </w:sdtPr>
                <w:sdtContent>
                  <w:r w:rsidR="00DC0EE4">
                    <w:rPr>
                      <w:b/>
                      <w:bCs/>
                      <w:lang w:val="es-ES"/>
                    </w:rPr>
                    <w:t>BOSSES PER A FLUIDS RESIDUALS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0505685-7AA7-1FD0-ACE0-8D31F4BF0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ACE0-8D31F4BF0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36488BA9" w:rsidR="00C95EC1" w:rsidRDefault="00DC0EE4" w:rsidP="00DC0EE4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ACE0-8D31F4BF0000}"/>
                              <w:text w:multiLine="1"/>
                            </w:sdtPr>
                            <w:sdtContent>
                              <w:p w14:paraId="030A43E9" w14:textId="42E6185C" w:rsidR="00C95EC1" w:rsidRDefault="00DC0EE4" w:rsidP="00DC0EE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3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El artículo podrá incluir filtro hidrófobo y antibacteriano, así como asas o elementos para el transporte, sin que estos elementos sean obligatorios.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 todos los casos, deberán incluirse los accesorios necesarios para el montaje en serie del sistema, garantizando su correcta conexión y estanqueidad.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La bolsa está preparada y incluye los accesories para su uso en serie.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válvula anti-reflujo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ACE0-8D31F4BF0000}"/>
                              <w:text w:multiLine="1"/>
                            </w:sdtPr>
                            <w:sdtContent>
                              <w:p w14:paraId="4E7B90F1" w14:textId="17F6A345" w:rsidR="00C95EC1" w:rsidRDefault="00DC0EE4" w:rsidP="00DC0EE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ACE0-8D31F4BF0000}"/>
                            <w:text/>
                          </w:sdtPr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333D3B0E" w:rsidR="00C95EC1" w:rsidRDefault="00DC0EE4" w:rsidP="00DC0EE4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13.000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807048674"/>
                      <w:lock w:val="sdtContentLocked"/>
                      <w:placeholder>
                        <w:docPart w:val="FE747167AC58457598D21F1A4021F4A2"/>
                      </w:placeholder>
                      <w15:repeatingSectionItem/>
                    </w:sdtPr>
                    <w:sdtContent>
                      <w:tr w:rsidR="00DC0EE4" w:rsidRPr="00E25595" w14:paraId="715561C2" w14:textId="77777777" w:rsidTr="005B6376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347449848"/>
                            <w:lock w:val="sdtContentLocked"/>
                            <w:placeholder>
                              <w:docPart w:val="2A3936CC1B53468A8612F73C6F6194DB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ACE0-8D31F4BF0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3D35233D" w14:textId="43F9DFCC" w:rsidR="00DC0EE4" w:rsidRDefault="00DC0EE4" w:rsidP="00DC0EE4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379969211"/>
                              <w:lock w:val="sdtContentLocked"/>
                              <w:placeholder>
                                <w:docPart w:val="2A3936CC1B53468A8612F73C6F6194DB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ACE0-8D31F4BF0000}"/>
                              <w:text w:multiLine="1"/>
                            </w:sdtPr>
                            <w:sdtContent>
                              <w:p w14:paraId="3A95B3F3" w14:textId="5E0FC3F7" w:rsidR="00DC0EE4" w:rsidRDefault="00DC0EE4" w:rsidP="00DC0E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2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filtro hidrófobo y antibacteriano de parada de líquidos.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Sistema de transporte, tipo asas o similar.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válvula anti-reflujo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2121800184"/>
                              <w:lock w:val="sdtContentLocked"/>
                              <w:placeholder>
                                <w:docPart w:val="2A3936CC1B53468A8612F73C6F6194DB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ACE0-8D31F4BF0000}"/>
                              <w:text w:multiLine="1"/>
                            </w:sdtPr>
                            <w:sdtContent>
                              <w:p w14:paraId="1C25547C" w14:textId="62198086" w:rsidR="00DC0EE4" w:rsidRDefault="00DC0EE4" w:rsidP="00DC0E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672483858"/>
                            <w:lock w:val="sdtContentLocked"/>
                            <w:placeholder>
                              <w:docPart w:val="2A3936CC1B53468A8612F73C6F6194DB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ACE0-8D31F4BF0000}"/>
                            <w:text/>
                          </w:sdtPr>
                          <w:sdtContent>
                            <w:tc>
                              <w:tcPr>
                                <w:tcW w:w="728" w:type="pct"/>
                              </w:tcPr>
                              <w:p w14:paraId="5F26DF67" w14:textId="32D11769" w:rsidR="00DC0EE4" w:rsidRDefault="00DC0EE4" w:rsidP="00DC0EE4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A0ECD49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AA7-1FD0-ACE0-8D31F4BF0000}"/>
                  <w:text/>
                </w:sdtPr>
                <w:sdtContent>
                  <w:r w:rsidR="00DC0EE4">
                    <w:rPr>
                      <w:b/>
                      <w:bCs/>
                      <w:lang w:val="es-ES"/>
                    </w:rPr>
                    <w:t>28.250,00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9DEC4" w14:textId="77777777" w:rsidR="000E541B" w:rsidRDefault="000E541B" w:rsidP="00A81E4A">
      <w:pPr>
        <w:spacing w:after="0" w:line="240" w:lineRule="auto"/>
      </w:pPr>
      <w:r>
        <w:separator/>
      </w:r>
    </w:p>
  </w:endnote>
  <w:endnote w:type="continuationSeparator" w:id="0">
    <w:p w14:paraId="3E33D6EB" w14:textId="77777777" w:rsidR="000E541B" w:rsidRDefault="000E541B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55730" w14:textId="77777777" w:rsidR="000E541B" w:rsidRDefault="000E541B" w:rsidP="00A81E4A">
      <w:pPr>
        <w:spacing w:after="0" w:line="240" w:lineRule="auto"/>
      </w:pPr>
      <w:r>
        <w:separator/>
      </w:r>
    </w:p>
  </w:footnote>
  <w:footnote w:type="continuationSeparator" w:id="0">
    <w:p w14:paraId="1EC791C0" w14:textId="77777777" w:rsidR="000E541B" w:rsidRDefault="000E541B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F372" w14:textId="491BDB29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DC0EE4">
      <w:rPr>
        <w:noProof/>
        <w:lang w:val="es-ES"/>
      </w:rPr>
      <w:t>27 octubre 2025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6CBA08BC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0505685-7AA7-1FD0-ACE0-8D31F4BF0000}"/>
        <w:text/>
      </w:sdtPr>
      <w:sdtContent>
        <w:r w:rsidR="00DC0EE4">
          <w:rPr>
            <w:b/>
            <w:bCs/>
            <w:lang w:val="es-ES"/>
          </w:rPr>
          <w:t>26SM0025P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0505685-7AA7-1FD0-ACE0-8D31F4BF0000}"/>
        <w:text/>
      </w:sdtPr>
      <w:sdtContent>
        <w:r w:rsidR="00DC0EE4">
          <w:rPr>
            <w:b/>
            <w:bCs/>
            <w:lang w:val="es-ES"/>
          </w:rPr>
          <w:t>BOSSES I SISTEMES RECOL·LECTORS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E541B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84D85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C0EE4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E747167AC58457598D21F1A4021F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25577-077D-4BE7-B63C-E17E0E2FFC24}"/>
      </w:docPartPr>
      <w:docPartBody>
        <w:p w:rsidR="00000000" w:rsidRDefault="002F0B36" w:rsidP="002F0B36">
          <w:pPr>
            <w:pStyle w:val="FE747167AC58457598D21F1A4021F4A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A3936CC1B53468A8612F73C6F619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5A249-BEAA-467F-9347-15358E381479}"/>
      </w:docPartPr>
      <w:docPartBody>
        <w:p w:rsidR="00000000" w:rsidRDefault="002F0B36" w:rsidP="002F0B36">
          <w:pPr>
            <w:pStyle w:val="2A3936CC1B53468A8612F73C6F6194D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1C678C"/>
    <w:rsid w:val="00235AC7"/>
    <w:rsid w:val="00293743"/>
    <w:rsid w:val="002A70DB"/>
    <w:rsid w:val="002B3307"/>
    <w:rsid w:val="002C57D6"/>
    <w:rsid w:val="002F0B3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4D85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F0B36"/>
    <w:rPr>
      <w:color w:val="808080"/>
    </w:rPr>
  </w:style>
  <w:style w:type="paragraph" w:customStyle="1" w:styleId="FE747167AC58457598D21F1A4021F4A2">
    <w:name w:val="FE747167AC58457598D21F1A4021F4A2"/>
    <w:rsid w:val="002F0B36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A3936CC1B53468A8612F73C6F6194DB">
    <w:name w:val="2A3936CC1B53468A8612F73C6F6194DB"/>
    <w:rsid w:val="002F0B36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26SM0025P</RECORD_ID>
  <DESCR>BOSSES I SISTEMES RECOL·LECTORS</DESCR>
  <TOTALAMOUNT>28.250,00</TOTALAMOUNT>
  <BATCHES>
    <BATCH>
      <BATCHID>FR01</BATCHID>
      <DESCR>BOSSES PER A FLUIDS RESIDUALS</DESCR>
      <AMOUNT>28.250,00</AMOUNT>
      <MATERIALS>
        <MATERIAL>
          <MATNR>100002745</MATNR>
          <MAKTX>Bolsa flexible para aspiración de fluidos orgánicos de 3 litros de capacidad.
El artículo podrá incluir filtro hidrófobo y antibacteriano, así como asas o elementos para el transporte, sin que estos elementos sean obligatorios.
En todos los casos, deberán incluirse los accesorios necesarios para el montaje en serie del sistema, garantizando su correcta conexión y estanqueidad.
La bolsa está preparada y incluye los accesories para su uso en serie.
Fabricada en Eva y tapa de polietileno. 
Se aceptarán materiales de composición equivalente, siempre que garanticen las mismas prestaciones y seguridad, acreditándolo debidamente.
Dispositivo médico clase I, no estéril, con marcado CE.
Incluye válvula anti-reflujo
Material desechable, libre de PVC y Látex.
Compatible con sistemas de succión hospitalarios estándar.
Envase individual con etiquetado visible y conforme a la norma ISO-
15223.</MAKTX>
          <QUANTITY>13.000</QUANTITY>
          <TECHTEXT> </TECHTEXT>
        </MATERIAL>
        <MATERIAL>
          <MATNR>100002746</MATNR>
          <MAKTX>Bolsa flexible para aspiración de fluidos orgánicos de 2 litros de capacidad.
Incluye filtro hidrófobo y antibacteriano de parada de líquidos.
Fabricada en Eva y tapa de polietileno. 
Se aceptarán materiales de composición equivalente, siempre que garanticen las mismas prestaciones y seguridad, acreditándolo debidamente.
Dispositivo médico clase I, no estéril, con marcado CE.
Incluye Sistema de transporte, tipo asas o similar.
Incluye válvula anti-reflujo
Material desechable, libre de PVC y Látex.
Compatible con sistemas de succión hospitalarios estándar.
Envase individual con etiquetado visible y conforme a la norma ISO-
15223.</MAKTX>
          <QUANTITY>10.000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ACE0-8D31F4BF0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2025-10-27T09:14:00Z</dcterms:created>
  <dcterms:modified xsi:type="dcterms:W3CDTF">2025-10-27T09:14:00Z</dcterms:modified>
</cp:coreProperties>
</file>